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A" w:rsidRDefault="002F00DA" w:rsidP="000F584A">
      <w:pPr>
        <w:rPr>
          <w:rFonts w:asciiTheme="minorHAnsi" w:hAnsiTheme="minorHAnsi"/>
          <w:sz w:val="96"/>
          <w:szCs w:val="96"/>
        </w:rPr>
      </w:pPr>
      <w:bookmarkStart w:id="0" w:name="_GoBack"/>
      <w:bookmarkEnd w:id="0"/>
    </w:p>
    <w:p w:rsidR="002F00DA" w:rsidRDefault="002F00DA" w:rsidP="000F584A">
      <w:pPr>
        <w:rPr>
          <w:rFonts w:asciiTheme="minorHAnsi" w:hAnsiTheme="minorHAnsi"/>
          <w:sz w:val="96"/>
          <w:szCs w:val="96"/>
        </w:rPr>
      </w:pPr>
    </w:p>
    <w:p w:rsidR="002F00DA" w:rsidRDefault="002F00DA" w:rsidP="000F584A">
      <w:pPr>
        <w:rPr>
          <w:rFonts w:asciiTheme="minorHAnsi" w:hAnsiTheme="minorHAnsi"/>
          <w:sz w:val="96"/>
          <w:szCs w:val="96"/>
        </w:rPr>
      </w:pPr>
    </w:p>
    <w:p w:rsidR="008527A3" w:rsidRDefault="00C835CE" w:rsidP="000F584A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Aussage:</w:t>
      </w: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  <w:r w:rsidRPr="00C835CE">
        <w:rPr>
          <w:rFonts w:asciiTheme="minorHAnsi" w:hAnsiTheme="minorHAnsi"/>
          <w:sz w:val="96"/>
          <w:szCs w:val="96"/>
        </w:rPr>
        <w:t xml:space="preserve">„Lernende müssen das Lernen erlernen </w:t>
      </w:r>
      <w:r w:rsidR="002F00DA">
        <w:rPr>
          <w:rFonts w:asciiTheme="minorHAnsi" w:hAnsiTheme="minorHAnsi"/>
          <w:sz w:val="96"/>
          <w:szCs w:val="96"/>
        </w:rPr>
        <w:br/>
        <w:t xml:space="preserve">       </w:t>
      </w:r>
      <w:r w:rsidRPr="00C835CE">
        <w:rPr>
          <w:rFonts w:asciiTheme="minorHAnsi" w:hAnsiTheme="minorHAnsi"/>
          <w:sz w:val="96"/>
          <w:szCs w:val="96"/>
        </w:rPr>
        <w:t>– dazu brauchen sie Anleitung</w:t>
      </w:r>
      <w:r>
        <w:rPr>
          <w:rFonts w:asciiTheme="minorHAnsi" w:hAnsiTheme="minorHAnsi"/>
          <w:sz w:val="96"/>
          <w:szCs w:val="96"/>
        </w:rPr>
        <w:t>!“</w:t>
      </w: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Diskutiert in der Gruppe: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begründet Ihr diese Aussage?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gelingt der Kompetenzerwerb, welche es für die Selbstorganisation braucht?</w:t>
      </w:r>
    </w:p>
    <w:p w:rsidR="00C835CE" w:rsidRDefault="00C835CE">
      <w:pPr>
        <w:spacing w:after="0" w:line="240" w:lineRule="auto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br w:type="page"/>
      </w:r>
    </w:p>
    <w:p w:rsidR="002F00DA" w:rsidRDefault="002F00DA" w:rsidP="00C835CE">
      <w:pPr>
        <w:rPr>
          <w:rFonts w:asciiTheme="minorHAnsi" w:hAnsiTheme="minorHAnsi"/>
          <w:sz w:val="96"/>
          <w:szCs w:val="96"/>
        </w:rPr>
      </w:pPr>
    </w:p>
    <w:p w:rsidR="002F00DA" w:rsidRDefault="002F00DA" w:rsidP="00C835CE">
      <w:pPr>
        <w:rPr>
          <w:rFonts w:asciiTheme="minorHAnsi" w:hAnsiTheme="minorHAnsi"/>
          <w:sz w:val="96"/>
          <w:szCs w:val="96"/>
        </w:rPr>
      </w:pPr>
    </w:p>
    <w:p w:rsidR="002F00DA" w:rsidRDefault="002F00DA" w:rsidP="00C835CE">
      <w:pPr>
        <w:rPr>
          <w:rFonts w:asciiTheme="minorHAnsi" w:hAnsiTheme="minorHAnsi"/>
          <w:sz w:val="96"/>
          <w:szCs w:val="96"/>
        </w:rPr>
      </w:pP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Aussage:</w:t>
      </w: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„</w:t>
      </w:r>
      <w:r w:rsidRPr="00C835CE">
        <w:rPr>
          <w:rFonts w:asciiTheme="minorHAnsi" w:hAnsiTheme="minorHAnsi"/>
          <w:sz w:val="96"/>
          <w:szCs w:val="96"/>
        </w:rPr>
        <w:t>In selbstorganisierten Phasen sollte die Ausbildende nicht intervenieren, sonst wird der Lernprozess unterbrochen.</w:t>
      </w:r>
      <w:r>
        <w:rPr>
          <w:rFonts w:asciiTheme="minorHAnsi" w:hAnsiTheme="minorHAnsi"/>
          <w:sz w:val="96"/>
          <w:szCs w:val="96"/>
        </w:rPr>
        <w:t>“</w:t>
      </w: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Diskutiert in der Gruppe: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begründet Ihr diese Aussage?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gelingt der Kompetenzerwerb, welche es für die Selbstorganisation braucht?</w:t>
      </w:r>
    </w:p>
    <w:p w:rsidR="002F00DA" w:rsidRDefault="00C835CE" w:rsidP="002F00DA">
      <w:pPr>
        <w:spacing w:after="0" w:line="240" w:lineRule="auto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br w:type="page"/>
      </w:r>
    </w:p>
    <w:p w:rsidR="002F00DA" w:rsidRDefault="002F00DA" w:rsidP="002F00DA">
      <w:pPr>
        <w:spacing w:after="0" w:line="240" w:lineRule="auto"/>
        <w:rPr>
          <w:rFonts w:asciiTheme="minorHAnsi" w:hAnsiTheme="minorHAnsi"/>
          <w:sz w:val="96"/>
          <w:szCs w:val="96"/>
        </w:rPr>
      </w:pPr>
    </w:p>
    <w:p w:rsidR="002F00DA" w:rsidRDefault="002F00DA" w:rsidP="002F00DA">
      <w:pPr>
        <w:spacing w:after="0" w:line="240" w:lineRule="auto"/>
        <w:rPr>
          <w:rFonts w:asciiTheme="minorHAnsi" w:hAnsiTheme="minorHAnsi"/>
          <w:sz w:val="96"/>
          <w:szCs w:val="96"/>
        </w:rPr>
      </w:pPr>
    </w:p>
    <w:p w:rsidR="00C835CE" w:rsidRDefault="00C835CE" w:rsidP="002F00DA">
      <w:pPr>
        <w:spacing w:after="0" w:line="240" w:lineRule="auto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Aussage:</w:t>
      </w:r>
    </w:p>
    <w:p w:rsidR="002F00DA" w:rsidRDefault="00C835CE" w:rsidP="00C835CE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„</w:t>
      </w:r>
      <w:r w:rsidRPr="00C835CE">
        <w:rPr>
          <w:rFonts w:asciiTheme="minorHAnsi" w:hAnsiTheme="minorHAnsi"/>
          <w:sz w:val="96"/>
          <w:szCs w:val="96"/>
        </w:rPr>
        <w:t xml:space="preserve">Die Art der Selbstorganisation ist im hohen Masse von der Persönlichkeit des Lernenden abhängig – </w:t>
      </w:r>
    </w:p>
    <w:p w:rsidR="00C835CE" w:rsidRDefault="002F00DA" w:rsidP="00C835CE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 xml:space="preserve">diese </w:t>
      </w:r>
      <w:r w:rsidR="00C835CE" w:rsidRPr="00C835CE">
        <w:rPr>
          <w:rFonts w:asciiTheme="minorHAnsi" w:hAnsiTheme="minorHAnsi"/>
          <w:sz w:val="96"/>
          <w:szCs w:val="96"/>
        </w:rPr>
        <w:t xml:space="preserve">kann nicht </w:t>
      </w:r>
      <w:r>
        <w:rPr>
          <w:rFonts w:asciiTheme="minorHAnsi" w:hAnsiTheme="minorHAnsi"/>
          <w:sz w:val="96"/>
          <w:szCs w:val="96"/>
        </w:rPr>
        <w:t>wirklich</w:t>
      </w:r>
      <w:r w:rsidR="00C835CE" w:rsidRPr="00C835CE">
        <w:rPr>
          <w:rFonts w:asciiTheme="minorHAnsi" w:hAnsiTheme="minorHAnsi"/>
          <w:sz w:val="96"/>
          <w:szCs w:val="96"/>
        </w:rPr>
        <w:t xml:space="preserve"> verändert werden.</w:t>
      </w:r>
      <w:r w:rsidR="00C835CE">
        <w:rPr>
          <w:rFonts w:asciiTheme="minorHAnsi" w:hAnsiTheme="minorHAnsi"/>
          <w:sz w:val="96"/>
          <w:szCs w:val="96"/>
        </w:rPr>
        <w:t>“</w:t>
      </w:r>
    </w:p>
    <w:p w:rsidR="00C835CE" w:rsidRDefault="00C835CE" w:rsidP="00C835CE">
      <w:pPr>
        <w:rPr>
          <w:rFonts w:asciiTheme="minorHAnsi" w:hAnsiTheme="minorHAnsi"/>
          <w:sz w:val="96"/>
          <w:szCs w:val="96"/>
        </w:rPr>
      </w:pP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Diskutiert in der Gruppe: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begründet Ihr diese Aussage?</w:t>
      </w:r>
    </w:p>
    <w:p w:rsidR="00C835CE" w:rsidRPr="00C835CE" w:rsidRDefault="00C835CE" w:rsidP="00C835CE">
      <w:pPr>
        <w:rPr>
          <w:rFonts w:asciiTheme="minorHAnsi" w:hAnsiTheme="minorHAnsi"/>
          <w:sz w:val="56"/>
          <w:szCs w:val="56"/>
        </w:rPr>
      </w:pPr>
      <w:r w:rsidRPr="00C835CE">
        <w:rPr>
          <w:rFonts w:asciiTheme="minorHAnsi" w:hAnsiTheme="minorHAnsi"/>
          <w:sz w:val="56"/>
          <w:szCs w:val="56"/>
        </w:rPr>
        <w:t>Wie gelingt der Kompetenzerwerb, welche es für die Selbstorganisation braucht?</w:t>
      </w:r>
    </w:p>
    <w:p w:rsidR="00C835CE" w:rsidRPr="00C835CE" w:rsidRDefault="00C835CE" w:rsidP="00C835CE">
      <w:pPr>
        <w:rPr>
          <w:rFonts w:asciiTheme="minorHAnsi" w:hAnsiTheme="minorHAnsi"/>
          <w:sz w:val="96"/>
          <w:szCs w:val="96"/>
        </w:rPr>
      </w:pPr>
    </w:p>
    <w:sectPr w:rsidR="00C835CE" w:rsidRPr="00C835CE" w:rsidSect="00C835CE">
      <w:headerReference w:type="default" r:id="rId7"/>
      <w:footerReference w:type="default" r:id="rId8"/>
      <w:pgSz w:w="23814" w:h="16839" w:orient="landscape" w:code="8"/>
      <w:pgMar w:top="1134" w:right="1021" w:bottom="851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CE" w:rsidRDefault="00C835CE">
      <w:r>
        <w:separator/>
      </w:r>
    </w:p>
  </w:endnote>
  <w:endnote w:type="continuationSeparator" w:id="0">
    <w:p w:rsidR="00C835CE" w:rsidRDefault="00C8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A4" w:rsidRPr="00B01CC4" w:rsidRDefault="00347AA4" w:rsidP="00B01CC4">
    <w:pPr>
      <w:pStyle w:val="Fuzeile"/>
      <w:spacing w:after="20" w:line="180" w:lineRule="atLea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Dokument1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CE" w:rsidRDefault="00C835CE">
      <w:r>
        <w:separator/>
      </w:r>
    </w:p>
  </w:footnote>
  <w:footnote w:type="continuationSeparator" w:id="0">
    <w:p w:rsidR="00C835CE" w:rsidRDefault="00C8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A4" w:rsidRPr="00206EB7" w:rsidRDefault="00347AA4" w:rsidP="000F5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AE4"/>
    <w:multiLevelType w:val="multilevel"/>
    <w:tmpl w:val="0EA88C8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DE04E4"/>
    <w:multiLevelType w:val="hybridMultilevel"/>
    <w:tmpl w:val="94AC1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6B90"/>
    <w:multiLevelType w:val="hybridMultilevel"/>
    <w:tmpl w:val="610C65DA"/>
    <w:lvl w:ilvl="0" w:tplc="79FAD074">
      <w:start w:val="1"/>
      <w:numFmt w:val="bullet"/>
      <w:lvlText w:val=""/>
      <w:lvlJc w:val="left"/>
      <w:pPr>
        <w:tabs>
          <w:tab w:val="num" w:pos="2410"/>
        </w:tabs>
        <w:ind w:left="2410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1A35C16"/>
    <w:multiLevelType w:val="hybridMultilevel"/>
    <w:tmpl w:val="5FACBF1A"/>
    <w:lvl w:ilvl="0" w:tplc="E6003D6C">
      <w:start w:val="1"/>
      <w:numFmt w:val="bullet"/>
      <w:pStyle w:val="Aufzhlung"/>
      <w:lvlText w:val=""/>
      <w:lvlJc w:val="left"/>
      <w:pPr>
        <w:tabs>
          <w:tab w:val="num" w:pos="1276"/>
        </w:tabs>
        <w:ind w:left="1276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E"/>
    <w:rsid w:val="000533D6"/>
    <w:rsid w:val="00056E7B"/>
    <w:rsid w:val="00066EF4"/>
    <w:rsid w:val="00091F42"/>
    <w:rsid w:val="000C57B1"/>
    <w:rsid w:val="000E7AC7"/>
    <w:rsid w:val="000F584A"/>
    <w:rsid w:val="000F6154"/>
    <w:rsid w:val="001035C3"/>
    <w:rsid w:val="00133B86"/>
    <w:rsid w:val="001526BE"/>
    <w:rsid w:val="001573FF"/>
    <w:rsid w:val="00191169"/>
    <w:rsid w:val="001C1041"/>
    <w:rsid w:val="001C3261"/>
    <w:rsid w:val="001D478F"/>
    <w:rsid w:val="001D49A5"/>
    <w:rsid w:val="001F3984"/>
    <w:rsid w:val="00206EB7"/>
    <w:rsid w:val="00235A9C"/>
    <w:rsid w:val="00241F12"/>
    <w:rsid w:val="00276998"/>
    <w:rsid w:val="002924CB"/>
    <w:rsid w:val="002B036B"/>
    <w:rsid w:val="002C6A03"/>
    <w:rsid w:val="002F00DA"/>
    <w:rsid w:val="00302F7B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B0539"/>
    <w:rsid w:val="003C22AD"/>
    <w:rsid w:val="00405F5F"/>
    <w:rsid w:val="00446051"/>
    <w:rsid w:val="004B09BB"/>
    <w:rsid w:val="004C07A6"/>
    <w:rsid w:val="004D1330"/>
    <w:rsid w:val="004D5D73"/>
    <w:rsid w:val="005059A8"/>
    <w:rsid w:val="00556FF7"/>
    <w:rsid w:val="005657C4"/>
    <w:rsid w:val="005727FD"/>
    <w:rsid w:val="00592A9A"/>
    <w:rsid w:val="00595646"/>
    <w:rsid w:val="00601E19"/>
    <w:rsid w:val="0060395C"/>
    <w:rsid w:val="00610152"/>
    <w:rsid w:val="00621731"/>
    <w:rsid w:val="0066499E"/>
    <w:rsid w:val="00675128"/>
    <w:rsid w:val="00683EF5"/>
    <w:rsid w:val="006C2D6F"/>
    <w:rsid w:val="00716B5F"/>
    <w:rsid w:val="00734699"/>
    <w:rsid w:val="00747596"/>
    <w:rsid w:val="007A3955"/>
    <w:rsid w:val="007C2D83"/>
    <w:rsid w:val="00813C63"/>
    <w:rsid w:val="008527A3"/>
    <w:rsid w:val="00852D95"/>
    <w:rsid w:val="008565D9"/>
    <w:rsid w:val="008676F7"/>
    <w:rsid w:val="008723FE"/>
    <w:rsid w:val="008A60D7"/>
    <w:rsid w:val="008E682C"/>
    <w:rsid w:val="008F7397"/>
    <w:rsid w:val="00900AC1"/>
    <w:rsid w:val="00911D84"/>
    <w:rsid w:val="00950C31"/>
    <w:rsid w:val="00954522"/>
    <w:rsid w:val="0097410A"/>
    <w:rsid w:val="009C54BD"/>
    <w:rsid w:val="009C5C2C"/>
    <w:rsid w:val="009D29DF"/>
    <w:rsid w:val="009D38EC"/>
    <w:rsid w:val="00A145E9"/>
    <w:rsid w:val="00A465A2"/>
    <w:rsid w:val="00A61AC5"/>
    <w:rsid w:val="00A630F7"/>
    <w:rsid w:val="00A65CEB"/>
    <w:rsid w:val="00A82720"/>
    <w:rsid w:val="00AD110B"/>
    <w:rsid w:val="00AD5146"/>
    <w:rsid w:val="00AD5DB5"/>
    <w:rsid w:val="00B01CC4"/>
    <w:rsid w:val="00B43D31"/>
    <w:rsid w:val="00B7762E"/>
    <w:rsid w:val="00B96925"/>
    <w:rsid w:val="00BC6342"/>
    <w:rsid w:val="00BD5B31"/>
    <w:rsid w:val="00C0036B"/>
    <w:rsid w:val="00C331AC"/>
    <w:rsid w:val="00C62E36"/>
    <w:rsid w:val="00C835CE"/>
    <w:rsid w:val="00C92C74"/>
    <w:rsid w:val="00CB2DD5"/>
    <w:rsid w:val="00CB3C40"/>
    <w:rsid w:val="00CD1B41"/>
    <w:rsid w:val="00D20FC5"/>
    <w:rsid w:val="00D23FB6"/>
    <w:rsid w:val="00D24F7C"/>
    <w:rsid w:val="00D26338"/>
    <w:rsid w:val="00D26C87"/>
    <w:rsid w:val="00D80319"/>
    <w:rsid w:val="00D96CE7"/>
    <w:rsid w:val="00DE50DF"/>
    <w:rsid w:val="00E433B4"/>
    <w:rsid w:val="00E619B7"/>
    <w:rsid w:val="00E7702C"/>
    <w:rsid w:val="00E840BE"/>
    <w:rsid w:val="00ED7FB9"/>
    <w:rsid w:val="00F01721"/>
    <w:rsid w:val="00F03061"/>
    <w:rsid w:val="00F14B48"/>
    <w:rsid w:val="00F227CE"/>
    <w:rsid w:val="00F7304A"/>
    <w:rsid w:val="00F961CF"/>
    <w:rsid w:val="00FA1357"/>
    <w:rsid w:val="00FA3E2C"/>
    <w:rsid w:val="00FB5FC6"/>
    <w:rsid w:val="00FB7474"/>
    <w:rsid w:val="00FC074D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08011C2-0963-4B8F-992E-FE8CFC3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4A"/>
    <w:pPr>
      <w:spacing w:after="120" w:line="260" w:lineRule="atLeas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43"/>
      </w:numPr>
      <w:spacing w:after="360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3"/>
      </w:numPr>
      <w:spacing w:after="18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3"/>
      </w:numPr>
      <w:spacing w:after="18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3208B"/>
    <w:pPr>
      <w:numPr>
        <w:numId w:val="48"/>
      </w:numPr>
      <w:tabs>
        <w:tab w:val="clear" w:pos="1276"/>
        <w:tab w:val="left" w:pos="1134"/>
      </w:tabs>
      <w:spacing w:after="60"/>
      <w:ind w:left="1134" w:hanging="1134"/>
    </w:pPr>
    <w:rPr>
      <w:bCs/>
    </w:rPr>
  </w:style>
  <w:style w:type="character" w:styleId="Hyperlink">
    <w:name w:val="Hyperlink"/>
    <w:basedOn w:val="Absatz-Standardschriftart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 w:after="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paragraph" w:customStyle="1" w:styleId="Textskizze">
    <w:name w:val="Textskizze"/>
    <w:basedOn w:val="Standard"/>
    <w:qFormat/>
    <w:rsid w:val="00374B6C"/>
    <w:pPr>
      <w:tabs>
        <w:tab w:val="left" w:pos="2835"/>
        <w:tab w:val="left" w:pos="4536"/>
        <w:tab w:val="right" w:pos="8222"/>
      </w:tabs>
      <w:spacing w:before="100" w:beforeAutospacing="1" w:after="100" w:afterAutospacing="1" w:line="300" w:lineRule="atLeast"/>
      <w:jc w:val="both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C835CE"/>
    <w:pPr>
      <w:spacing w:after="0" w:line="240" w:lineRule="auto"/>
      <w:ind w:left="720"/>
      <w:contextualSpacing/>
    </w:pPr>
    <w:rPr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Graschi</dc:creator>
  <cp:lastModifiedBy>Christian Schlegel</cp:lastModifiedBy>
  <cp:revision>2</cp:revision>
  <cp:lastPrinted>2004-01-19T11:33:00Z</cp:lastPrinted>
  <dcterms:created xsi:type="dcterms:W3CDTF">2013-08-16T15:00:00Z</dcterms:created>
  <dcterms:modified xsi:type="dcterms:W3CDTF">2015-11-06T13:16:00Z</dcterms:modified>
</cp:coreProperties>
</file>